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32"/>
        <w:tblW w:w="0" w:type="auto"/>
        <w:tblLook w:val="04A0" w:firstRow="1" w:lastRow="0" w:firstColumn="1" w:lastColumn="0" w:noHBand="0" w:noVBand="1"/>
      </w:tblPr>
      <w:tblGrid>
        <w:gridCol w:w="1951"/>
        <w:gridCol w:w="2858"/>
      </w:tblGrid>
      <w:tr w:rsidR="00FD69FA" w:rsidRPr="001826E1" w:rsidTr="00FD69FA">
        <w:tc>
          <w:tcPr>
            <w:tcW w:w="1951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58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69FA" w:rsidRPr="001826E1" w:rsidTr="00FD69FA">
        <w:tc>
          <w:tcPr>
            <w:tcW w:w="1951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A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58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D69FA" w:rsidRPr="001826E1" w:rsidTr="00FD69FA">
        <w:tc>
          <w:tcPr>
            <w:tcW w:w="1951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A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8" w:type="dxa"/>
          </w:tcPr>
          <w:p w:rsidR="00FD69FA" w:rsidRPr="00CB45A3" w:rsidRDefault="00FD69FA" w:rsidP="00FD6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5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D69FA" w:rsidRDefault="00FD69FA">
      <w:pPr>
        <w:rPr>
          <w:sz w:val="32"/>
          <w:szCs w:val="32"/>
        </w:rPr>
      </w:pPr>
      <w:r w:rsidRPr="00CB45A3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  <w:r>
        <w:rPr>
          <w:sz w:val="32"/>
          <w:szCs w:val="32"/>
        </w:rPr>
        <w:t xml:space="preserve"> </w:t>
      </w:r>
    </w:p>
    <w:p w:rsidR="00FD69FA" w:rsidRDefault="00FD69FA">
      <w:pPr>
        <w:rPr>
          <w:sz w:val="32"/>
          <w:szCs w:val="32"/>
        </w:rPr>
      </w:pPr>
    </w:p>
    <w:p w:rsidR="00CD02ED" w:rsidRPr="00CD02ED" w:rsidRDefault="00CD02ED">
      <w:pPr>
        <w:rPr>
          <w:rFonts w:ascii="Times New Roman" w:hAnsi="Times New Roman" w:cs="Times New Roman"/>
          <w:sz w:val="28"/>
          <w:szCs w:val="28"/>
        </w:rPr>
      </w:pPr>
    </w:p>
    <w:p w:rsidR="00CD02ED" w:rsidRPr="00CD02ED" w:rsidRDefault="00CD02ED">
      <w:pPr>
        <w:rPr>
          <w:rFonts w:ascii="Times New Roman" w:hAnsi="Times New Roman" w:cs="Times New Roman"/>
          <w:sz w:val="28"/>
          <w:szCs w:val="28"/>
        </w:rPr>
      </w:pPr>
      <w:r w:rsidRPr="00CD02ED">
        <w:rPr>
          <w:rFonts w:ascii="Times New Roman" w:hAnsi="Times New Roman" w:cs="Times New Roman"/>
          <w:sz w:val="28"/>
          <w:szCs w:val="28"/>
        </w:rPr>
        <w:t>Деепричастие</w:t>
      </w:r>
    </w:p>
    <w:p w:rsidR="00CD02ED" w:rsidRDefault="00CD02ED" w:rsidP="00CD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1.Деепричастие – это особая неизменяемая форма глагола, имеющая признаки глагола и наречия. Обозначает добавочное действие к основному действию глагола-сказуемого. Отвечает на вопросы: что делает? Что сделав? Как? Каким образом? Почему?  </w:t>
      </w:r>
      <w:r w:rsidR="008226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др. </w:t>
      </w:r>
      <w:r w:rsidR="0082266E">
        <w:rPr>
          <w:rFonts w:ascii="Times New Roman" w:hAnsi="Times New Roman" w:cs="Times New Roman"/>
          <w:sz w:val="28"/>
          <w:szCs w:val="28"/>
        </w:rPr>
        <w:t>Образуются от глаголов при помощи суффиксов –а, -я; -в, -вши, - ши.</w:t>
      </w:r>
    </w:p>
    <w:p w:rsidR="00CD02ED" w:rsidRDefault="00CD02ED" w:rsidP="00CD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Признаки глагола: вид, возвратность. Признаки наречия: неизменяемость.</w:t>
      </w:r>
    </w:p>
    <w:p w:rsidR="00CD02ED" w:rsidRDefault="00CD02ED" w:rsidP="00CD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Деепричастие с зависимыми от него словами называется деепричастным оборотом. В предложении относится к сказуемому. В предложении является одним членом предложения – обстоятельством. </w:t>
      </w:r>
    </w:p>
    <w:p w:rsidR="00CD02ED" w:rsidRPr="0082266E" w:rsidRDefault="00CD0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письме деепричастный оборот и одиночное деепричастие выделяются запятыми</w:t>
      </w:r>
      <w:r w:rsidR="0082266E">
        <w:rPr>
          <w:rFonts w:ascii="Times New Roman" w:hAnsi="Times New Roman" w:cs="Times New Roman"/>
          <w:sz w:val="28"/>
          <w:szCs w:val="28"/>
        </w:rPr>
        <w:t>. Не выделятся запятыми деепричастия, входящие во фразеологические обороты, потерявшие значения добавочного действия.</w:t>
      </w:r>
    </w:p>
    <w:p w:rsidR="00154BC3" w:rsidRPr="00FD69FA" w:rsidRDefault="00592672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Pr="00FD69FA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Pr="00FD69FA">
        <w:rPr>
          <w:rFonts w:ascii="Times New Roman" w:hAnsi="Times New Roman" w:cs="Times New Roman"/>
          <w:sz w:val="28"/>
          <w:szCs w:val="28"/>
        </w:rPr>
        <w:br/>
        <w:t xml:space="preserve">1. Наречие – самостоятельная </w:t>
      </w:r>
      <w:r w:rsidR="0082266E">
        <w:rPr>
          <w:rFonts w:ascii="Times New Roman" w:hAnsi="Times New Roman" w:cs="Times New Roman"/>
          <w:sz w:val="28"/>
          <w:szCs w:val="28"/>
        </w:rPr>
        <w:t xml:space="preserve">неизменяемая </w:t>
      </w:r>
      <w:r w:rsidRPr="00FD69FA">
        <w:rPr>
          <w:rFonts w:ascii="Times New Roman" w:hAnsi="Times New Roman" w:cs="Times New Roman"/>
          <w:sz w:val="28"/>
          <w:szCs w:val="28"/>
        </w:rPr>
        <w:t>часть речи, которая обы</w:t>
      </w:r>
      <w:r w:rsidR="0082266E">
        <w:rPr>
          <w:rFonts w:ascii="Times New Roman" w:hAnsi="Times New Roman" w:cs="Times New Roman"/>
          <w:sz w:val="28"/>
          <w:szCs w:val="28"/>
        </w:rPr>
        <w:t xml:space="preserve">чно обозначает признак действия или другого признака. </w:t>
      </w:r>
      <w:r w:rsidRPr="00FD69FA">
        <w:rPr>
          <w:rFonts w:ascii="Times New Roman" w:hAnsi="Times New Roman" w:cs="Times New Roman"/>
          <w:sz w:val="28"/>
          <w:szCs w:val="28"/>
        </w:rPr>
        <w:t xml:space="preserve"> </w:t>
      </w:r>
      <w:r w:rsidR="0082266E">
        <w:rPr>
          <w:rFonts w:ascii="Times New Roman" w:hAnsi="Times New Roman" w:cs="Times New Roman"/>
          <w:sz w:val="28"/>
          <w:szCs w:val="28"/>
        </w:rPr>
        <w:t>Отвечае</w:t>
      </w:r>
      <w:r w:rsidRPr="00FD69FA">
        <w:rPr>
          <w:rFonts w:ascii="Times New Roman" w:hAnsi="Times New Roman" w:cs="Times New Roman"/>
          <w:sz w:val="28"/>
          <w:szCs w:val="28"/>
        </w:rPr>
        <w:t xml:space="preserve">т на вопросы: </w:t>
      </w:r>
      <w:r w:rsidRPr="00FD69FA">
        <w:rPr>
          <w:rFonts w:ascii="Times New Roman" w:hAnsi="Times New Roman" w:cs="Times New Roman"/>
          <w:i/>
          <w:sz w:val="28"/>
          <w:szCs w:val="28"/>
        </w:rPr>
        <w:t xml:space="preserve">как? когда? где? куда? зачем? с какой целью? в какой степени? </w:t>
      </w:r>
      <w:r w:rsidRPr="00FD69FA">
        <w:rPr>
          <w:rFonts w:ascii="Times New Roman" w:hAnsi="Times New Roman" w:cs="Times New Roman"/>
          <w:sz w:val="28"/>
          <w:szCs w:val="28"/>
        </w:rPr>
        <w:t>и т.д.</w:t>
      </w:r>
    </w:p>
    <w:p w:rsidR="000A42BB" w:rsidRPr="00FD69FA" w:rsidRDefault="00822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672" w:rsidRPr="00FD69FA">
        <w:rPr>
          <w:rFonts w:ascii="Times New Roman" w:hAnsi="Times New Roman" w:cs="Times New Roman"/>
          <w:sz w:val="28"/>
          <w:szCs w:val="28"/>
        </w:rPr>
        <w:t xml:space="preserve"> В предложении наречия чаще всего бывают обстоятельствами.</w:t>
      </w:r>
    </w:p>
    <w:p w:rsidR="00BA7AB6" w:rsidRPr="00BA7AB6" w:rsidRDefault="00592672">
      <w:pPr>
        <w:rPr>
          <w:rFonts w:ascii="Times New Roman" w:hAnsi="Times New Roman" w:cs="Times New Roman"/>
          <w:sz w:val="28"/>
          <w:szCs w:val="28"/>
        </w:rPr>
      </w:pPr>
      <w:r w:rsidRPr="00BA7AB6">
        <w:rPr>
          <w:rFonts w:ascii="Times New Roman" w:hAnsi="Times New Roman" w:cs="Times New Roman"/>
          <w:i/>
          <w:sz w:val="28"/>
          <w:szCs w:val="28"/>
        </w:rPr>
        <w:t xml:space="preserve">Не с наречиями на –о и –е пишется слитно: </w:t>
      </w:r>
      <w:r w:rsidRPr="00BA7AB6">
        <w:rPr>
          <w:rFonts w:ascii="Times New Roman" w:hAnsi="Times New Roman" w:cs="Times New Roman"/>
          <w:sz w:val="28"/>
          <w:szCs w:val="28"/>
        </w:rPr>
        <w:t>1) если слово не употребля</w:t>
      </w:r>
      <w:r w:rsidR="002C5C8A">
        <w:rPr>
          <w:rFonts w:ascii="Times New Roman" w:hAnsi="Times New Roman" w:cs="Times New Roman"/>
          <w:sz w:val="28"/>
          <w:szCs w:val="28"/>
        </w:rPr>
        <w:t xml:space="preserve">ется без не-; 2) если </w:t>
      </w:r>
      <w:proofErr w:type="gramStart"/>
      <w:r w:rsidR="002C5C8A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Pr="00BA7AB6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BA7AB6">
        <w:rPr>
          <w:rFonts w:ascii="Times New Roman" w:hAnsi="Times New Roman" w:cs="Times New Roman"/>
          <w:sz w:val="28"/>
          <w:szCs w:val="28"/>
        </w:rPr>
        <w:t xml:space="preserve"> </w:t>
      </w:r>
      <w:r w:rsidR="000A42BB" w:rsidRPr="00BA7AB6">
        <w:rPr>
          <w:rFonts w:ascii="Times New Roman" w:hAnsi="Times New Roman" w:cs="Times New Roman"/>
          <w:sz w:val="28"/>
          <w:szCs w:val="28"/>
        </w:rPr>
        <w:t>быть заменено синонимом без не-.</w:t>
      </w:r>
      <w:r w:rsidR="0082266E">
        <w:rPr>
          <w:rFonts w:ascii="Times New Roman" w:hAnsi="Times New Roman" w:cs="Times New Roman"/>
          <w:sz w:val="28"/>
          <w:szCs w:val="28"/>
        </w:rPr>
        <w:t>3</w:t>
      </w:r>
      <w:r w:rsidR="0082266E" w:rsidRPr="0088516C">
        <w:rPr>
          <w:rFonts w:ascii="Times New Roman" w:hAnsi="Times New Roman" w:cs="Times New Roman"/>
          <w:i/>
          <w:sz w:val="28"/>
          <w:szCs w:val="28"/>
        </w:rPr>
        <w:t>) если имеют пояснительные слова совершенно</w:t>
      </w:r>
      <w:r w:rsidR="00A0239C" w:rsidRPr="0088516C">
        <w:rPr>
          <w:rFonts w:ascii="Times New Roman" w:hAnsi="Times New Roman" w:cs="Times New Roman"/>
          <w:i/>
          <w:sz w:val="28"/>
          <w:szCs w:val="28"/>
        </w:rPr>
        <w:t xml:space="preserve">, очень, весьма, почти, </w:t>
      </w:r>
      <w:r w:rsidR="0088516C" w:rsidRPr="0088516C">
        <w:rPr>
          <w:rFonts w:ascii="Times New Roman" w:hAnsi="Times New Roman" w:cs="Times New Roman"/>
          <w:i/>
          <w:sz w:val="28"/>
          <w:szCs w:val="28"/>
        </w:rPr>
        <w:t>абсолютно.</w:t>
      </w:r>
    </w:p>
    <w:p w:rsidR="000A42BB" w:rsidRPr="0088516C" w:rsidRDefault="00592672">
      <w:pPr>
        <w:rPr>
          <w:rFonts w:ascii="Times New Roman" w:hAnsi="Times New Roman" w:cs="Times New Roman"/>
          <w:sz w:val="28"/>
          <w:szCs w:val="28"/>
        </w:rPr>
      </w:pPr>
      <w:r w:rsidRPr="00BA7AB6">
        <w:rPr>
          <w:rFonts w:ascii="Times New Roman" w:hAnsi="Times New Roman" w:cs="Times New Roman"/>
          <w:i/>
          <w:sz w:val="28"/>
          <w:szCs w:val="28"/>
        </w:rPr>
        <w:t xml:space="preserve">Не с наречиями пишется раздельно: </w:t>
      </w:r>
      <w:r w:rsidRPr="00BA7AB6">
        <w:rPr>
          <w:rFonts w:ascii="Times New Roman" w:hAnsi="Times New Roman" w:cs="Times New Roman"/>
          <w:sz w:val="28"/>
          <w:szCs w:val="28"/>
        </w:rPr>
        <w:t xml:space="preserve">1) если в предложении есть противопоставление с союзом а; 2) если к наречию относятся слова </w:t>
      </w:r>
      <w:r w:rsidRPr="00BA7AB6">
        <w:rPr>
          <w:rFonts w:ascii="Times New Roman" w:hAnsi="Times New Roman" w:cs="Times New Roman"/>
          <w:i/>
          <w:sz w:val="28"/>
          <w:szCs w:val="28"/>
        </w:rPr>
        <w:t>далеко не, отнюдь не, вовсе не, совсем не, ничуть не, нисколько не, никогда не</w:t>
      </w:r>
      <w:r w:rsidR="0088516C">
        <w:rPr>
          <w:rFonts w:ascii="Times New Roman" w:hAnsi="Times New Roman" w:cs="Times New Roman"/>
          <w:sz w:val="28"/>
          <w:szCs w:val="28"/>
        </w:rPr>
        <w:t>; 3) наречие стоит в форме сравнительной степени.</w:t>
      </w:r>
    </w:p>
    <w:p w:rsidR="000A42BB" w:rsidRPr="00BA7AB6" w:rsidRDefault="00592672">
      <w:pPr>
        <w:rPr>
          <w:rFonts w:ascii="Times New Roman" w:hAnsi="Times New Roman" w:cs="Times New Roman"/>
          <w:sz w:val="28"/>
          <w:szCs w:val="28"/>
        </w:rPr>
      </w:pPr>
      <w:r w:rsidRPr="00BA7AB6">
        <w:rPr>
          <w:rFonts w:ascii="Times New Roman" w:hAnsi="Times New Roman" w:cs="Times New Roman"/>
          <w:i/>
          <w:sz w:val="28"/>
          <w:szCs w:val="28"/>
        </w:rPr>
        <w:t xml:space="preserve">В наречиях на -о, -е </w:t>
      </w:r>
      <w:r w:rsidRPr="00BA7AB6">
        <w:rPr>
          <w:rFonts w:ascii="Times New Roman" w:hAnsi="Times New Roman" w:cs="Times New Roman"/>
          <w:sz w:val="28"/>
          <w:szCs w:val="28"/>
        </w:rPr>
        <w:t>пишется стольк</w:t>
      </w:r>
      <w:r w:rsidR="00AC1791" w:rsidRPr="00BA7AB6">
        <w:rPr>
          <w:rFonts w:ascii="Times New Roman" w:hAnsi="Times New Roman" w:cs="Times New Roman"/>
          <w:sz w:val="28"/>
          <w:szCs w:val="28"/>
        </w:rPr>
        <w:t xml:space="preserve">о же </w:t>
      </w:r>
      <w:r w:rsidR="00AC1791" w:rsidRPr="00BA7AB6">
        <w:rPr>
          <w:rFonts w:ascii="Times New Roman" w:hAnsi="Times New Roman" w:cs="Times New Roman"/>
          <w:i/>
          <w:sz w:val="28"/>
          <w:szCs w:val="28"/>
        </w:rPr>
        <w:t>н</w:t>
      </w:r>
      <w:r w:rsidR="00AC1791" w:rsidRPr="00BA7AB6">
        <w:rPr>
          <w:rFonts w:ascii="Times New Roman" w:hAnsi="Times New Roman" w:cs="Times New Roman"/>
          <w:sz w:val="28"/>
          <w:szCs w:val="28"/>
        </w:rPr>
        <w:t>, сколько в прилагательных и причастиях, от которых они образованы.</w:t>
      </w:r>
    </w:p>
    <w:p w:rsidR="00AC1791" w:rsidRPr="00AC1791" w:rsidRDefault="00AC1791" w:rsidP="00C27D3F">
      <w:pPr>
        <w:rPr>
          <w:sz w:val="32"/>
          <w:szCs w:val="32"/>
        </w:rPr>
      </w:pPr>
      <w:r w:rsidRPr="00BA7AB6">
        <w:rPr>
          <w:rFonts w:ascii="Times New Roman" w:hAnsi="Times New Roman" w:cs="Times New Roman"/>
          <w:i/>
          <w:sz w:val="28"/>
          <w:szCs w:val="28"/>
        </w:rPr>
        <w:t xml:space="preserve">На конце наречий </w:t>
      </w:r>
      <w:r w:rsidRPr="00BA7AB6">
        <w:rPr>
          <w:rFonts w:ascii="Times New Roman" w:hAnsi="Times New Roman" w:cs="Times New Roman"/>
          <w:sz w:val="28"/>
          <w:szCs w:val="28"/>
        </w:rPr>
        <w:t>после шипящих под ударением пишется</w:t>
      </w:r>
      <w:r w:rsidR="00BA7AB6">
        <w:rPr>
          <w:rFonts w:ascii="Times New Roman" w:hAnsi="Times New Roman" w:cs="Times New Roman"/>
          <w:sz w:val="28"/>
          <w:szCs w:val="28"/>
        </w:rPr>
        <w:t xml:space="preserve"> </w:t>
      </w:r>
      <w:r w:rsidRPr="00BA7AB6">
        <w:rPr>
          <w:rFonts w:ascii="Times New Roman" w:hAnsi="Times New Roman" w:cs="Times New Roman"/>
          <w:sz w:val="28"/>
          <w:szCs w:val="28"/>
        </w:rPr>
        <w:t xml:space="preserve"> буква </w:t>
      </w:r>
      <w:r w:rsidRPr="00BA7AB6">
        <w:rPr>
          <w:rFonts w:ascii="Times New Roman" w:hAnsi="Times New Roman" w:cs="Times New Roman"/>
          <w:i/>
          <w:sz w:val="28"/>
          <w:szCs w:val="28"/>
        </w:rPr>
        <w:t>о</w:t>
      </w:r>
      <w:r w:rsidRPr="00BA7AB6">
        <w:rPr>
          <w:rFonts w:ascii="Times New Roman" w:hAnsi="Times New Roman" w:cs="Times New Roman"/>
          <w:sz w:val="28"/>
          <w:szCs w:val="28"/>
        </w:rPr>
        <w:t xml:space="preserve">, без ударения – </w:t>
      </w:r>
      <w:r w:rsidRPr="00BA7AB6">
        <w:rPr>
          <w:rFonts w:ascii="Times New Roman" w:hAnsi="Times New Roman" w:cs="Times New Roman"/>
          <w:i/>
          <w:sz w:val="28"/>
          <w:szCs w:val="28"/>
        </w:rPr>
        <w:t>е</w:t>
      </w:r>
      <w:r w:rsidRPr="00BA7AB6">
        <w:rPr>
          <w:rFonts w:ascii="Times New Roman" w:hAnsi="Times New Roman" w:cs="Times New Roman"/>
          <w:sz w:val="28"/>
          <w:szCs w:val="28"/>
        </w:rPr>
        <w:t xml:space="preserve">. Исключение: </w:t>
      </w:r>
      <w:r w:rsidRPr="00BA7AB6">
        <w:rPr>
          <w:rFonts w:ascii="Times New Roman" w:hAnsi="Times New Roman" w:cs="Times New Roman"/>
          <w:i/>
          <w:sz w:val="28"/>
          <w:szCs w:val="28"/>
        </w:rPr>
        <w:t>ещё.</w:t>
      </w:r>
      <w:bookmarkStart w:id="0" w:name="_GoBack"/>
      <w:bookmarkEnd w:id="0"/>
    </w:p>
    <w:sectPr w:rsidR="00AC1791" w:rsidRPr="00AC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B33"/>
    <w:multiLevelType w:val="hybridMultilevel"/>
    <w:tmpl w:val="F986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2B62"/>
    <w:multiLevelType w:val="hybridMultilevel"/>
    <w:tmpl w:val="2CDC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2"/>
    <w:rsid w:val="000A42BB"/>
    <w:rsid w:val="00154BC3"/>
    <w:rsid w:val="002C5C8A"/>
    <w:rsid w:val="00301F7B"/>
    <w:rsid w:val="00592672"/>
    <w:rsid w:val="0082266E"/>
    <w:rsid w:val="0088516C"/>
    <w:rsid w:val="00A0239C"/>
    <w:rsid w:val="00AC1791"/>
    <w:rsid w:val="00BA7AB6"/>
    <w:rsid w:val="00C02F54"/>
    <w:rsid w:val="00C27D3F"/>
    <w:rsid w:val="00CD02ED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773A-58EC-49A7-A67F-E49A89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9</cp:revision>
  <dcterms:created xsi:type="dcterms:W3CDTF">2016-01-18T17:24:00Z</dcterms:created>
  <dcterms:modified xsi:type="dcterms:W3CDTF">2019-02-18T13:37:00Z</dcterms:modified>
</cp:coreProperties>
</file>