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9D" w:rsidRPr="00A9513E" w:rsidRDefault="007D7B9D" w:rsidP="007D7B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A9513E">
        <w:rPr>
          <w:rFonts w:ascii="Times New Roman" w:hAnsi="Times New Roman" w:cs="Times New Roman"/>
          <w:sz w:val="28"/>
        </w:rPr>
        <w:t>бразовательный минимум</w:t>
      </w:r>
    </w:p>
    <w:tbl>
      <w:tblPr>
        <w:tblStyle w:val="a3"/>
        <w:tblpPr w:leftFromText="180" w:rightFromText="180" w:vertAnchor="text" w:horzAnchor="margin" w:tblpXSpec="right" w:tblpY="-667"/>
        <w:tblW w:w="0" w:type="auto"/>
        <w:tblLook w:val="04A0" w:firstRow="1" w:lastRow="0" w:firstColumn="1" w:lastColumn="0" w:noHBand="0" w:noVBand="1"/>
      </w:tblPr>
      <w:tblGrid>
        <w:gridCol w:w="1767"/>
        <w:gridCol w:w="2169"/>
      </w:tblGrid>
      <w:tr w:rsidR="007D7B9D" w:rsidTr="0023574B">
        <w:trPr>
          <w:trHeight w:val="416"/>
        </w:trPr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9D" w:rsidRDefault="007D7B9D" w:rsidP="0023574B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Триместр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9D" w:rsidRDefault="007D7B9D" w:rsidP="0023574B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7D7B9D" w:rsidTr="0023574B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9D" w:rsidRDefault="007D7B9D" w:rsidP="0023574B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B9D" w:rsidRDefault="007D7B9D" w:rsidP="0023574B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7D7B9D" w:rsidTr="0023574B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9D" w:rsidRDefault="007D7B9D" w:rsidP="0023574B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9D" w:rsidRDefault="007D7B9D" w:rsidP="0023574B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</w:tbl>
    <w:p w:rsidR="00926A58" w:rsidRDefault="00926A58"/>
    <w:p w:rsidR="007D7B9D" w:rsidRDefault="007D7B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FD2571" w:rsidTr="00FD2571">
        <w:tc>
          <w:tcPr>
            <w:tcW w:w="3256" w:type="dxa"/>
          </w:tcPr>
          <w:p w:rsidR="00FD2571" w:rsidRDefault="00FD2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B9D">
              <w:rPr>
                <w:rFonts w:ascii="Times New Roman" w:hAnsi="Times New Roman" w:cs="Times New Roman"/>
                <w:b/>
                <w:sz w:val="24"/>
                <w:szCs w:val="24"/>
              </w:rPr>
              <w:t>1. Квадратное уравнение</w:t>
            </w:r>
          </w:p>
        </w:tc>
        <w:tc>
          <w:tcPr>
            <w:tcW w:w="6089" w:type="dxa"/>
          </w:tcPr>
          <w:p w:rsidR="00FD2571" w:rsidRDefault="00FD2571" w:rsidP="00FD2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+bx+c=0</m:t>
                </m:r>
              </m:oMath>
            </m:oMathPara>
          </w:p>
        </w:tc>
      </w:tr>
      <w:tr w:rsidR="00FD2571" w:rsidTr="00FD2571">
        <w:tc>
          <w:tcPr>
            <w:tcW w:w="3256" w:type="dxa"/>
          </w:tcPr>
          <w:p w:rsidR="00FD2571" w:rsidRDefault="00FD2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Дискриминант</w:t>
            </w:r>
          </w:p>
        </w:tc>
        <w:tc>
          <w:tcPr>
            <w:tcW w:w="6089" w:type="dxa"/>
          </w:tcPr>
          <w:p w:rsidR="00FD2571" w:rsidRDefault="00FD2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</w:t>
            </w:r>
            <w:r w:rsidRPr="001B61B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-4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ac</m:t>
              </m:r>
            </m:oMath>
          </w:p>
        </w:tc>
      </w:tr>
      <w:tr w:rsidR="00FD2571" w:rsidTr="00FD2571">
        <w:tc>
          <w:tcPr>
            <w:tcW w:w="3256" w:type="dxa"/>
          </w:tcPr>
          <w:p w:rsidR="00FD2571" w:rsidRDefault="00FD2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Формула корней</w:t>
            </w:r>
          </w:p>
        </w:tc>
        <w:tc>
          <w:tcPr>
            <w:tcW w:w="6089" w:type="dxa"/>
          </w:tcPr>
          <w:p w:rsidR="00FD2571" w:rsidRDefault="00FD2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</w:t>
            </w:r>
            <w:r w:rsidRPr="007D7B9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1,2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D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den>
              </m:f>
            </m:oMath>
          </w:p>
        </w:tc>
      </w:tr>
      <w:tr w:rsidR="00FD2571" w:rsidTr="00FD2571">
        <w:tc>
          <w:tcPr>
            <w:tcW w:w="3256" w:type="dxa"/>
          </w:tcPr>
          <w:p w:rsidR="00FD2571" w:rsidRDefault="00FD2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Правила решения неравенств</w:t>
            </w:r>
          </w:p>
        </w:tc>
        <w:tc>
          <w:tcPr>
            <w:tcW w:w="6089" w:type="dxa"/>
          </w:tcPr>
          <w:p w:rsidR="00FD2571" w:rsidRDefault="00FD25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 Слагаемое можно перенести из одной части неравенства в другую, при этом изменить знак слагаемого на противоположный</w:t>
            </w:r>
          </w:p>
          <w:p w:rsidR="00FD2571" w:rsidRDefault="00FD25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 Обе части неравенства можно умножить (разделить) на одно и то же положительное число, сохранив знак неравенства без изменения</w:t>
            </w:r>
          </w:p>
          <w:p w:rsidR="00FD2571" w:rsidRDefault="00FD2571" w:rsidP="00FD25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 Обе части неравенства можно умножить (разделить) на одно и то же отрицательное число, изменив знак неравенства на противоположный</w:t>
            </w:r>
          </w:p>
        </w:tc>
      </w:tr>
      <w:tr w:rsidR="00FD2571" w:rsidTr="00FD2571">
        <w:tc>
          <w:tcPr>
            <w:tcW w:w="3256" w:type="dxa"/>
          </w:tcPr>
          <w:p w:rsidR="00FD2571" w:rsidRDefault="00FD2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Теорема Пифагора</w:t>
            </w:r>
          </w:p>
        </w:tc>
        <w:tc>
          <w:tcPr>
            <w:tcW w:w="6089" w:type="dxa"/>
          </w:tcPr>
          <w:p w:rsidR="00FD2571" w:rsidRDefault="00FD25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Квадрат гипотенузы прямоугольного треугольника равен сумме квадратов катетов</w:t>
            </w:r>
          </w:p>
        </w:tc>
      </w:tr>
      <w:tr w:rsidR="00FD2571" w:rsidTr="00FD2571">
        <w:tc>
          <w:tcPr>
            <w:tcW w:w="3256" w:type="dxa"/>
          </w:tcPr>
          <w:p w:rsidR="00FD2571" w:rsidRDefault="00FD2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Определение синуса</w:t>
            </w:r>
          </w:p>
        </w:tc>
        <w:tc>
          <w:tcPr>
            <w:tcW w:w="6089" w:type="dxa"/>
          </w:tcPr>
          <w:p w:rsidR="00FD2571" w:rsidRDefault="00FD25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Синусом острого угла прямоугольного треугольника называют отношение противолежащего катета к гипотенузе</w:t>
            </w:r>
          </w:p>
        </w:tc>
      </w:tr>
      <w:tr w:rsidR="00FD2571" w:rsidTr="00FD2571">
        <w:tc>
          <w:tcPr>
            <w:tcW w:w="3256" w:type="dxa"/>
          </w:tcPr>
          <w:p w:rsidR="00FD2571" w:rsidRDefault="00FD2571" w:rsidP="00FD2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Определение косинуса</w:t>
            </w:r>
          </w:p>
        </w:tc>
        <w:tc>
          <w:tcPr>
            <w:tcW w:w="6089" w:type="dxa"/>
          </w:tcPr>
          <w:p w:rsidR="00FD2571" w:rsidRDefault="00FD2571" w:rsidP="00FD25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Косинусом острого угла прямоугольного треугольника называют отношение прилежащего катета к гипотенузе</w:t>
            </w:r>
          </w:p>
        </w:tc>
      </w:tr>
      <w:tr w:rsidR="00FD2571" w:rsidTr="00FD2571">
        <w:tc>
          <w:tcPr>
            <w:tcW w:w="3256" w:type="dxa"/>
          </w:tcPr>
          <w:p w:rsidR="00FD2571" w:rsidRDefault="00FD2571" w:rsidP="00FD2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Определение тангенса</w:t>
            </w:r>
          </w:p>
        </w:tc>
        <w:tc>
          <w:tcPr>
            <w:tcW w:w="6089" w:type="dxa"/>
          </w:tcPr>
          <w:p w:rsidR="00FD2571" w:rsidRDefault="00FD2571" w:rsidP="00FD25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Тангенсом острого угла прямоугольного треугольника называют отношение противолежащего катета к прилежащему катету</w:t>
            </w:r>
          </w:p>
        </w:tc>
      </w:tr>
      <w:tr w:rsidR="00FD2571" w:rsidTr="00FD2571">
        <w:tc>
          <w:tcPr>
            <w:tcW w:w="3256" w:type="dxa"/>
          </w:tcPr>
          <w:p w:rsidR="00FD2571" w:rsidRDefault="00FD2571" w:rsidP="00FD2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Теорема косинусов</w:t>
            </w:r>
          </w:p>
        </w:tc>
        <w:tc>
          <w:tcPr>
            <w:tcW w:w="6089" w:type="dxa"/>
          </w:tcPr>
          <w:p w:rsidR="00FD2571" w:rsidRDefault="00FD2571" w:rsidP="00FD25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Квадрат стороны треугольника равен сумме квадратов двух других сторон без удвоенного произведения этих сторон и косинуса угла между ними</w:t>
            </w:r>
          </w:p>
        </w:tc>
      </w:tr>
      <w:tr w:rsidR="00FD2571" w:rsidTr="00FD2571">
        <w:tc>
          <w:tcPr>
            <w:tcW w:w="3256" w:type="dxa"/>
          </w:tcPr>
          <w:p w:rsidR="00FD2571" w:rsidRDefault="00FD2571" w:rsidP="00FD2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Теорема синусов</w:t>
            </w:r>
          </w:p>
        </w:tc>
        <w:tc>
          <w:tcPr>
            <w:tcW w:w="6089" w:type="dxa"/>
          </w:tcPr>
          <w:p w:rsidR="00FD2571" w:rsidRDefault="00FD2571" w:rsidP="00FD25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Стороны треугольника пропорциональны синусам противолежащих углов</w:t>
            </w:r>
          </w:p>
        </w:tc>
      </w:tr>
    </w:tbl>
    <w:p w:rsidR="00FD2571" w:rsidRDefault="00FD2571">
      <w:pPr>
        <w:rPr>
          <w:rFonts w:ascii="Times New Roman" w:hAnsi="Times New Roman" w:cs="Times New Roman"/>
          <w:b/>
          <w:sz w:val="24"/>
          <w:szCs w:val="24"/>
        </w:rPr>
      </w:pPr>
    </w:p>
    <w:p w:rsidR="00FD2571" w:rsidRDefault="00FD2571">
      <w:pPr>
        <w:rPr>
          <w:rFonts w:ascii="Times New Roman" w:hAnsi="Times New Roman" w:cs="Times New Roman"/>
          <w:b/>
          <w:sz w:val="24"/>
          <w:szCs w:val="24"/>
        </w:rPr>
      </w:pPr>
    </w:p>
    <w:p w:rsidR="00FD2571" w:rsidRDefault="00FD2571">
      <w:pPr>
        <w:rPr>
          <w:rFonts w:ascii="Times New Roman" w:hAnsi="Times New Roman" w:cs="Times New Roman"/>
          <w:b/>
          <w:sz w:val="24"/>
          <w:szCs w:val="24"/>
        </w:rPr>
      </w:pPr>
    </w:p>
    <w:p w:rsidR="007D7B9D" w:rsidRPr="001B61B0" w:rsidRDefault="007D7B9D">
      <w:pPr>
        <w:rPr>
          <w:rFonts w:ascii="Times New Roman" w:eastAsiaTheme="minorEastAsia" w:hAnsi="Times New Roman" w:cs="Times New Roman"/>
          <w:sz w:val="24"/>
          <w:szCs w:val="24"/>
        </w:rPr>
      </w:pPr>
      <w:r w:rsidRPr="007D7B9D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sectPr w:rsidR="007D7B9D" w:rsidRPr="001B61B0" w:rsidSect="00452C44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EB"/>
    <w:rsid w:val="001B61B0"/>
    <w:rsid w:val="001C347C"/>
    <w:rsid w:val="00212CEB"/>
    <w:rsid w:val="00452C44"/>
    <w:rsid w:val="00532752"/>
    <w:rsid w:val="007D7B9D"/>
    <w:rsid w:val="00926A58"/>
    <w:rsid w:val="00FD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97354-3E2C-4160-9763-391DFC51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B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B9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D7B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</cp:revision>
  <dcterms:created xsi:type="dcterms:W3CDTF">2016-10-12T07:54:00Z</dcterms:created>
  <dcterms:modified xsi:type="dcterms:W3CDTF">2017-10-17T12:11:00Z</dcterms:modified>
</cp:coreProperties>
</file>